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Lösungsskript ADS v1.2</w:t>
      </w:r>
    </w:p>
    <w:p>
      <w:r>
        <w:t>1.2 · Arbeitsfassung 2026/27 · 10.09.2026</w:t>
      </w:r>
    </w:p>
    <w:p>
      <w:pPr>
        <w:pStyle w:val="Heading1"/>
      </w:pPr>
      <w:r>
        <w:t>Einsatz und Differenzierung</w:t>
      </w:r>
    </w:p>
    <w:p>
      <w:r>
        <w:t>Kapitel 1–9: Auswahl, Queue, Sortieren, Suchen, Persistenz, verkettete Liste, Stack, Baum. BG: Python als Pflichtsprache; BKWI: Python und PHP gleichwertig, Erweiterungen bei Datenstrukturen.</w:t>
      </w:r>
    </w:p>
    <w:p>
      <w:pPr>
        <w:pStyle w:val="Heading1"/>
      </w:pPr>
      <w:r>
        <w:t>Denkcoach</w:t>
      </w:r>
    </w:p>
    <w:p>
      <w:r>
        <w:t>Nur Fragen, Teilhinweise und analoge Mini-Beispiele geben. Lernende notieren Prompt, eigene Deutung, Änderung und Testbeleg.</w:t>
      </w:r>
    </w:p>
    <w:p>
      <w:pPr>
        <w:pStyle w:val="Heading1"/>
      </w:pPr>
      <w:r>
        <w:t>Bewertung</w:t>
      </w:r>
    </w:p>
    <w:p>
      <w:r>
        <w:t>Je Hauptaufgabe 20 Punkte: Modell 4, Umsetzung 8, Tests 5, Reflexion 3. Einzeldateien liegen nach Aufgaben-ID geordnet bei.</w:t>
      </w:r>
    </w:p>
    <w:p>
      <w:pPr>
        <w:pStyle w:val="Heading1"/>
      </w:pPr>
      <w:r>
        <w:t>Werkzeuge</w:t>
      </w:r>
    </w:p>
    <w:p>
      <w:r>
        <w:t>Struktogrammer aus der Digitalen Schultasche ist prüfungsnah. Draw.io nur ergänzend; nicht für Klassenarbeiten.</w:t>
      </w:r>
    </w:p>
    <w:p>
      <w:pPr>
        <w:pStyle w:val="Heading1"/>
      </w:pPr>
      <w:r>
        <w:t>Lösungen</w:t>
      </w:r>
    </w:p>
    <w:p>
      <w:r>
        <w:t>Die ausführbaren Musterlösungen für Python und die PHP-Transferlösungen befinden sich in den Unterordnern Loesungen_Python und Loesungen_PHP.</w:t>
      </w:r>
    </w:p>
    <w:p>
      <w:r>
        <w:t>Custom License – Christine Janischek NC School-Only 1.0. Nicht-kommerzielle Nutzung ausschließlich im staatlichen Schulwesen. Sichtbare Namensnennung: Christine Janischek – https://emotionalspirit.de. Andere Nutzungen nur mit Genehmigung.</w:t>
      </w:r>
    </w:p>
    <w:p>
      <w:pPr>
        <w:pStyle w:val="Heading1"/>
      </w:pPr>
      <w:r>
        <w:t>Ergänzung der Arbeitsfassung 1.4</w:t>
      </w:r>
    </w:p>
    <w:p>
      <w:r>
        <w:t>Ab Kapitel 2 werden fachliche Lösungen als Funktionen beziehungsweise Methoden mit Parametern, Rückgabe, getrenntem Aufruf und Test entwickelt. BG bearbeitet die festgelegte Kurssprache Python oder PHP und gibt das Funktions-Struktogramm verbindlich ab. BKWI ergänzt die zweite Sprachfassung. Der Lernagent wird über testbare Funktionen für Diagnose, Hinweiswahl, Prüfung und Rückmeldung angebunden.</w:t>
      </w:r>
    </w:p>
    <w:sectPr w:rsidR="00FC693F" w:rsidRPr="0006063C" w:rsidSect="00034616">
      <w:pgBorders w:offsetFrom="page">
        <w:top w:val="single" w:sz="5" w:space="14" w:color="5A9C9E"/>
        <w:left w:val="single" w:sz="5" w:space="14" w:color="5A9C9E"/>
        <w:bottom w:val="single" w:sz="5" w:space="14" w:color="5A9C9E"/>
        <w:right w:val="single" w:sz="5" w:space="14" w:color="5A9C9E"/>
      </w:pgBorders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Lösungsskript ADS v1.2</dc:title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