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Musterklassenarbeit BKWI · ADS · bearbeitbare Vorlage</w:t>
      </w:r>
    </w:p>
    <w:p>
      <w:r>
        <w:t>1.2 · Arbeitsfassung 2026/27 · 10.09.2026</w:t>
      </w:r>
    </w:p>
    <w:p>
      <w:pPr>
        <w:pStyle w:val="Heading1"/>
      </w:pPr>
      <w:r>
        <w:t>Kompetenz- und Aufgabenbezug</w:t>
      </w:r>
    </w:p>
    <w:p>
      <w:r>
        <w:t>ADS-K04-A01, ADS-K05-A01, ADS-K06-A01, ADS-K08-A01</w:t>
      </w:r>
    </w:p>
    <w:p>
      <w:pPr>
        <w:pStyle w:val="Heading1"/>
      </w:pPr>
      <w:r>
        <w:t>Ausgangslage</w:t>
      </w:r>
    </w:p>
    <w:p>
      <w:r>
        <w:t>Volleyball-Teammanager bzw. schulnahes Auftragssystem. Alle benötigten Daten werden im Aufgabenblatt angegeben.</w:t>
      </w:r>
    </w:p>
    <w:p>
      <w:pPr>
        <w:pStyle w:val="Heading1"/>
      </w:pPr>
      <w:r>
        <w:t>Aufgaben</w:t>
      </w:r>
    </w:p>
    <w:p>
      <w:r>
        <w:t>1. Analysieren Sie die Ausgangslage und erstellen Sie ein BW-konformes Struktogramm. (10 P)</w:t>
        <w:br/>
        <w:t>2. Implementieren Sie die Business-Logik in der für den Bildungsgang vorgesehenen Sprache. (16 P)</w:t>
        <w:br/>
        <w:t>3. Testen Sie Normalfall, Randfall und begründen Sie die Ergebnisse. (8 P)</w:t>
        <w:br/>
        <w:t>4. Beurteilen Sie eine Alternative oder Datenstruktur. (6 P)</w:t>
      </w:r>
    </w:p>
    <w:p>
      <w:r>
        <w:t>Custom License – Christine Janischek NC School-Only 1.0. Nicht-kommerzielle Nutzung ausschließlich im staatlichen Schulwesen. Sichtbare Namensnennung: Christine Janischek – https://emotionalspirit.de. Andere Nutzungen nur mit Genehmigung.</w:t>
      </w:r>
    </w:p>
    <w:p>
      <w:pPr>
        <w:pStyle w:val="Heading1"/>
      </w:pPr>
      <w:r>
        <w:t>Ergänzung der Arbeitsfassung 1.4</w:t>
      </w:r>
    </w:p>
    <w:p>
      <w:r>
        <w:t>Ab Kapitel 2 werden fachliche Lösungen als Funktionen beziehungsweise Methoden mit Parametern, Rückgabe, getrenntem Aufruf und Test entwickelt. BG bearbeitet die festgelegte Kurssprache Python oder PHP und gibt das Funktions-Struktogramm verbindlich ab. BKWI ergänzt die zweite Sprachfassung. Der Lernagent wird über testbare Funktionen für Diagnose, Hinweiswahl, Prüfung und Rückmeldung angebunden.</w:t>
      </w:r>
    </w:p>
    <w:sectPr w:rsidR="00FC693F" w:rsidRPr="0006063C" w:rsidSect="00034616">
      <w:pgBorders w:offsetFrom="page">
        <w:top w:val="single" w:sz="5" w:space="14" w:color="5A9C9E"/>
        <w:left w:val="single" w:sz="5" w:space="14" w:color="5A9C9E"/>
        <w:bottom w:val="single" w:sz="5" w:space="14" w:color="5A9C9E"/>
        <w:right w:val="single" w:sz="5" w:space="14" w:color="5A9C9E"/>
      </w:pgBorders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Musterklassenarbeit BKWI · ADS · bearbeitbare Vorlage</dc:title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