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GPM-M01-A01 · Prozess–Mockup-Zuordnung</w:t>
      </w:r>
    </w:p>
    <w:p>
      <w:r>
        <w:t>Name: ________________________________   Datum: ______________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blHeader w:val="true"/>
        </w:trPr>
        <w:tc>
          <w:tcPr>
            <w:tcW w:type="dxa" w:w="1440"/>
            <w:shd w:fill="176E65"/>
          </w:tcPr>
          <w:p>
            <w:r>
              <w:t>eEPK-Funktion</w:t>
            </w:r>
          </w:p>
        </w:tc>
        <w:tc>
          <w:tcPr>
            <w:tcW w:type="dxa" w:w="1440"/>
            <w:shd w:fill="176E65"/>
          </w:tcPr>
          <w:p>
            <w:r>
              <w:t>Rolle</w:t>
            </w:r>
          </w:p>
        </w:tc>
        <w:tc>
          <w:tcPr>
            <w:tcW w:type="dxa" w:w="1440"/>
            <w:shd w:fill="176E65"/>
          </w:tcPr>
          <w:p>
            <w:r>
              <w:t>Input/Output</w:t>
            </w:r>
          </w:p>
        </w:tc>
        <w:tc>
          <w:tcPr>
            <w:tcW w:type="dxa" w:w="1440"/>
            <w:shd w:fill="176E65"/>
          </w:tcPr>
          <w:p>
            <w:r>
              <w:t>UI-Element</w:t>
            </w:r>
          </w:p>
        </w:tc>
        <w:tc>
          <w:tcPr>
            <w:tcW w:type="dxa" w:w="1440"/>
            <w:shd w:fill="176E65"/>
          </w:tcPr>
          <w:p>
            <w:r>
              <w:t>Systemreaktion</w:t>
            </w:r>
          </w:p>
        </w:tc>
        <w:tc>
          <w:tcPr>
            <w:tcW w:type="dxa" w:w="1440"/>
            <w:shd w:fill="176E65"/>
          </w:tcPr>
          <w:p>
            <w:r>
              <w:t>Akzeptanztest</w:t>
            </w:r>
          </w:p>
        </w:tc>
      </w:tr>
      <w:tr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</w:tr>
      <w:tr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</w:tr>
      <w:tr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</w:tr>
      <w:tr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</w:tr>
      <w:tr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</w:tr>
      <w:tr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</w:tr>
      <w:tr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  <w:tc>
          <w:tcPr>
            <w:tcW w:type="dxa" w:w="1440"/>
          </w:tcPr>
          <w:p/>
        </w:tc>
      </w:tr>
    </w:tbl>
    <w:p>
      <w:pPr>
        <w:pStyle w:val="Heading1"/>
      </w:pPr>
      <w:r>
        <w:t>Prüfliste</w:t>
      </w:r>
    </w:p>
    <w:p>
      <w:r>
        <w:t>☐ alle Felder fachlich begründet</w:t>
      </w:r>
    </w:p>
    <w:p>
      <w:r>
        <w:t>☐ Pflichtfelder erkennbar</w:t>
      </w:r>
    </w:p>
    <w:p>
      <w:r>
        <w:t>☐ Fehlerzustand vorhanden</w:t>
      </w:r>
    </w:p>
    <w:p>
      <w:r>
        <w:t>☐ Erfolgszustand vorhanden</w:t>
      </w:r>
    </w:p>
    <w:p>
      <w:r>
        <w:t>☐ Normal- und Fehlerfall testbar</w:t>
      </w:r>
    </w:p>
    <w:p>
      <w:r>
        <w:t>☐ keine unnötigen personenbezogenen Daten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