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6E65"/>
          <w:sz w:val="50"/>
        </w:rPr>
        <w:t>Oberflächen als Prozessimpuls</w:t>
      </w:r>
    </w:p>
    <w:p>
      <w:r>
        <w:t>Begleitblatt zu Kapitel 1, 4 und 5 · kein zusätzlicher Pflichtauftrag</w:t>
      </w:r>
    </w:p>
    <w:p>
      <w:pPr>
        <w:pStyle w:val="Heading1"/>
      </w:pPr>
      <w:r>
        <w:t>Bestellung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760000" cy="3456000"/>
            <wp:docPr id="1" name="Picture 1" title="Bestelloberfläche" descr="Fiktive Shop-Oberfläche mit Artikelwahl, Bestellmenge, Lagerbestand und Schaltfläche zum Bestelle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UI_Bestellung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456000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56"/>
        <w:gridCol w:w="5156"/>
      </w:tblGrid>
      <w:tr>
        <w:trPr>
          <w:tblHeader w:val="true"/>
        </w:trPr>
        <w:tc>
          <w:tcPr>
            <w:tcW w:type="dxa" w:w="5156"/>
            <w:shd w:fill="176E65"/>
          </w:tcPr>
          <w:p>
            <w:r>
              <w:t>Beobachtung</w:t>
            </w:r>
          </w:p>
        </w:tc>
        <w:tc>
          <w:tcPr>
            <w:tcW w:type="dxa" w:w="5156"/>
            <w:shd w:fill="176E65"/>
          </w:tcPr>
          <w:p>
            <w:r>
              <w:t>Ableitung für den Hintergrund</w:t>
            </w:r>
          </w:p>
        </w:tc>
      </w:tr>
      <w:tr>
        <w:tc>
          <w:tcPr>
            <w:tcW w:type="dxa" w:w="5156"/>
          </w:tcPr>
          <w:p>
            <w:r>
              <w:t>sichtbare Eingaben/Daten</w:t>
            </w:r>
          </w:p>
        </w:tc>
        <w:tc>
          <w:tcPr>
            <w:tcW w:type="dxa" w:w="5156"/>
          </w:tcPr>
          <w:p>
            <w:r>
              <w:t>Menge, Zahlungsart, Produkt/Preis</w:t>
            </w:r>
            <w:r>
              <w:br/>
            </w:r>
          </w:p>
        </w:tc>
      </w:tr>
      <w:tr>
        <w:tc>
          <w:tcPr>
            <w:tcW w:type="dxa" w:w="5156"/>
          </w:tcPr>
          <w:p>
            <w:r>
              <w:t>auslösbare Funktionen</w:t>
            </w:r>
          </w:p>
        </w:tc>
        <w:tc>
          <w:tcPr>
            <w:tcW w:type="dxa" w:w="5156"/>
          </w:tcPr>
          <w:p>
            <w:r>
              <w:t>Verfügbarkeit prüfen; bestellen</w:t>
            </w:r>
            <w:r>
              <w:br/>
            </w:r>
          </w:p>
        </w:tc>
      </w:tr>
      <w:tr>
        <w:tc>
          <w:tcPr>
            <w:tcW w:type="dxa" w:w="5156"/>
          </w:tcPr>
          <w:p>
            <w:r>
              <w:t>mögliche Ereignisse/Zustände</w:t>
            </w:r>
          </w:p>
        </w:tc>
        <w:tc>
          <w:tcPr>
            <w:tcW w:type="dxa" w:w="5156"/>
          </w:tcPr>
          <w:p>
            <w:r>
              <w:t>Bestand verfügbar; Bestellung erfasst</w:t>
            </w:r>
            <w:r>
              <w:br/>
            </w:r>
          </w:p>
        </w:tc>
      </w:tr>
      <w:tr>
        <w:tc>
          <w:tcPr>
            <w:tcW w:type="dxa" w:w="5156"/>
          </w:tcPr>
          <w:p>
            <w:r>
              <w:t>beteiligte Systeme/Schnittstellen</w:t>
            </w:r>
          </w:p>
        </w:tc>
        <w:tc>
          <w:tcPr>
            <w:tcW w:type="dxa" w:w="5156"/>
          </w:tcPr>
          <w:p>
            <w:r>
              <w:t>Webshop, Lagerverwaltung, Zahlungsdienst, Versand</w:t>
            </w:r>
            <w:r>
              <w:br/>
            </w:r>
          </w:p>
        </w:tc>
      </w:tr>
      <w:tr>
        <w:tc>
          <w:tcPr>
            <w:tcW w:type="dxa" w:w="5156"/>
          </w:tcPr>
          <w:p>
            <w:r>
              <w:t>Entscheidungen/Fehlerfälle</w:t>
            </w:r>
          </w:p>
        </w:tc>
        <w:tc>
          <w:tcPr>
            <w:tcW w:type="dxa" w:w="5156"/>
          </w:tcPr>
          <w:p>
            <w:r>
              <w:t>Bestand fehlt; Zahlung abgelehnt</w:t>
            </w:r>
            <w:r>
              <w:br/>
            </w:r>
          </w:p>
        </w:tc>
      </w:tr>
    </w:tbl>
    <w:p>
      <w:pPr>
        <w:pStyle w:val="Heading1"/>
      </w:pPr>
      <w:r>
        <w:t>Reklamation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760000" cy="3456000"/>
            <wp:docPr id="2" name="Picture 2" title="Reklamationsoberfläche" descr="Fiktive Oberfläche zur Erfassung einer Reklamation mit Bestellnummer, Grund, Nachricht und Statusrückmeldung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UI_Reklamation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456000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56"/>
        <w:gridCol w:w="5156"/>
      </w:tblGrid>
      <w:tr>
        <w:trPr>
          <w:tblHeader w:val="true"/>
        </w:trPr>
        <w:tc>
          <w:tcPr>
            <w:tcW w:type="dxa" w:w="5156"/>
            <w:shd w:fill="176E65"/>
          </w:tcPr>
          <w:p>
            <w:r>
              <w:t>Beobachtung</w:t>
            </w:r>
          </w:p>
        </w:tc>
        <w:tc>
          <w:tcPr>
            <w:tcW w:type="dxa" w:w="5156"/>
            <w:shd w:fill="176E65"/>
          </w:tcPr>
          <w:p>
            <w:r>
              <w:t>Ableitung für den Hintergrund</w:t>
            </w:r>
          </w:p>
        </w:tc>
      </w:tr>
      <w:tr>
        <w:tc>
          <w:tcPr>
            <w:tcW w:type="dxa" w:w="5156"/>
          </w:tcPr>
          <w:p>
            <w:r>
              <w:t>sichtbare Eingaben/Daten</w:t>
            </w:r>
          </w:p>
        </w:tc>
        <w:tc>
          <w:tcPr>
            <w:tcW w:type="dxa" w:w="5156"/>
          </w:tcPr>
          <w:p>
            <w:r>
              <w:t>Bestellnummer, Grund, Beschreibung</w:t>
            </w:r>
            <w:r>
              <w:br/>
            </w:r>
          </w:p>
        </w:tc>
      </w:tr>
      <w:tr>
        <w:tc>
          <w:tcPr>
            <w:tcW w:type="dxa" w:w="5156"/>
          </w:tcPr>
          <w:p>
            <w:r>
              <w:t>auslösbare Funktionen</w:t>
            </w:r>
          </w:p>
        </w:tc>
        <w:tc>
          <w:tcPr>
            <w:tcW w:type="dxa" w:w="5156"/>
          </w:tcPr>
          <w:p>
            <w:r>
              <w:t>Reklamation senden</w:t>
            </w:r>
            <w:r>
              <w:br/>
            </w:r>
          </w:p>
        </w:tc>
      </w:tr>
      <w:tr>
        <w:tc>
          <w:tcPr>
            <w:tcW w:type="dxa" w:w="5156"/>
          </w:tcPr>
          <w:p>
            <w:r>
              <w:t>mögliche Ereignisse/Zustände</w:t>
            </w:r>
          </w:p>
        </w:tc>
        <w:tc>
          <w:tcPr>
            <w:tcW w:type="dxa" w:w="5156"/>
          </w:tcPr>
          <w:p>
            <w:r>
              <w:t>vollständig; Bestellung gefunden; Prüfung; dokumentiert</w:t>
            </w:r>
            <w:r>
              <w:br/>
            </w:r>
          </w:p>
        </w:tc>
      </w:tr>
      <w:tr>
        <w:tc>
          <w:tcPr>
            <w:tcW w:type="dxa" w:w="5156"/>
          </w:tcPr>
          <w:p>
            <w:r>
              <w:t>beteiligte Systeme/Schnittstellen</w:t>
            </w:r>
          </w:p>
        </w:tc>
        <w:tc>
          <w:tcPr>
            <w:tcW w:type="dxa" w:w="5156"/>
          </w:tcPr>
          <w:p>
            <w:r>
              <w:t>Serviceoberfläche, Bestellsystem, Reklamationsverwaltung</w:t>
            </w:r>
            <w:r>
              <w:br/>
            </w:r>
          </w:p>
        </w:tc>
      </w:tr>
      <w:tr>
        <w:tc>
          <w:tcPr>
            <w:tcW w:type="dxa" w:w="5156"/>
          </w:tcPr>
          <w:p>
            <w:r>
              <w:t>Entscheidungen/Fehlerfälle</w:t>
            </w:r>
          </w:p>
        </w:tc>
        <w:tc>
          <w:tcPr>
            <w:tcW w:type="dxa" w:w="5156"/>
          </w:tcPr>
          <w:p>
            <w:r>
              <w:t>Pflichtfeld fehlt; Bestellung unbekannt</w:t>
            </w:r>
            <w:r>
              <w:br/>
            </w:r>
          </w:p>
        </w:tc>
      </w:tr>
    </w:tbl>
    <w:p>
      <w:pPr>
        <w:pStyle w:val="Heading1"/>
      </w:pPr>
      <w:r>
        <w:t>Lernagent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760000" cy="3456000"/>
            <wp:docPr id="3" name="Picture 3" title="Lernagent-Oberfläche" descr="Fiktive Lernagent-Oberfläche mit Aufgabenstellung, Antwortfeld, gestuften Hinweisen und Prüfschaltfläche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UI_Lernagent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456000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56"/>
        <w:gridCol w:w="5156"/>
      </w:tblGrid>
      <w:tr>
        <w:trPr>
          <w:tblHeader w:val="true"/>
        </w:trPr>
        <w:tc>
          <w:tcPr>
            <w:tcW w:type="dxa" w:w="5156"/>
            <w:shd w:fill="176E65"/>
          </w:tcPr>
          <w:p>
            <w:r>
              <w:t>Beobachtung</w:t>
            </w:r>
          </w:p>
        </w:tc>
        <w:tc>
          <w:tcPr>
            <w:tcW w:type="dxa" w:w="5156"/>
            <w:shd w:fill="176E65"/>
          </w:tcPr>
          <w:p>
            <w:r>
              <w:t>Ableitung für den Hintergrund</w:t>
            </w:r>
          </w:p>
        </w:tc>
      </w:tr>
      <w:tr>
        <w:tc>
          <w:tcPr>
            <w:tcW w:type="dxa" w:w="5156"/>
          </w:tcPr>
          <w:p>
            <w:r>
              <w:t>sichtbare Eingaben/Daten</w:t>
            </w:r>
          </w:p>
        </w:tc>
        <w:tc>
          <w:tcPr>
            <w:tcW w:type="dxa" w:w="5156"/>
          </w:tcPr>
          <w:p>
            <w:r>
              <w:t>Antwort, Versuchszähler, Hilfestufe</w:t>
            </w:r>
            <w:r>
              <w:br/>
            </w:r>
          </w:p>
        </w:tc>
      </w:tr>
      <w:tr>
        <w:tc>
          <w:tcPr>
            <w:tcW w:type="dxa" w:w="5156"/>
          </w:tcPr>
          <w:p>
            <w:r>
              <w:t>auslösbare Funktionen</w:t>
            </w:r>
          </w:p>
        </w:tc>
        <w:tc>
          <w:tcPr>
            <w:tcW w:type="dxa" w:w="5156"/>
          </w:tcPr>
          <w:p>
            <w:r>
              <w:t>Antwort prüfen; Hinweis anfordern</w:t>
            </w:r>
            <w:r>
              <w:br/>
            </w:r>
          </w:p>
        </w:tc>
      </w:tr>
      <w:tr>
        <w:tc>
          <w:tcPr>
            <w:tcW w:type="dxa" w:w="5156"/>
          </w:tcPr>
          <w:p>
            <w:r>
              <w:t>mögliche Ereignisse/Zustände</w:t>
            </w:r>
          </w:p>
        </w:tc>
        <w:tc>
          <w:tcPr>
            <w:tcW w:type="dxa" w:w="5156"/>
          </w:tcPr>
          <w:p>
            <w:r>
              <w:t>falsch/richtig; Hinweis ausgegeben; Übergabe</w:t>
            </w:r>
            <w:r>
              <w:br/>
            </w:r>
          </w:p>
        </w:tc>
      </w:tr>
      <w:tr>
        <w:tc>
          <w:tcPr>
            <w:tcW w:type="dxa" w:w="5156"/>
          </w:tcPr>
          <w:p>
            <w:r>
              <w:t>beteiligte Systeme/Schnittstellen</w:t>
            </w:r>
          </w:p>
        </w:tc>
        <w:tc>
          <w:tcPr>
            <w:tcW w:type="dxa" w:w="5156"/>
          </w:tcPr>
          <w:p>
            <w:r>
              <w:t>Lernoberfläche, Prüfservice, Fortschrittsdaten</w:t>
            </w:r>
            <w:r>
              <w:br/>
            </w:r>
          </w:p>
        </w:tc>
      </w:tr>
      <w:tr>
        <w:tc>
          <w:tcPr>
            <w:tcW w:type="dxa" w:w="5156"/>
          </w:tcPr>
          <w:p>
            <w:r>
              <w:t>Entscheidungen/Fehlerfälle</w:t>
            </w:r>
          </w:p>
        </w:tc>
        <w:tc>
          <w:tcPr>
            <w:tcW w:type="dxa" w:w="5156"/>
          </w:tcPr>
          <w:p>
            <w:r>
              <w:t>leere Antwort; drei Fehlversuche; Systemfehler</w:t>
            </w:r>
            <w:r>
              <w:br/>
            </w:r>
          </w:p>
        </w:tc>
      </w:tr>
    </w:tbl>
    <w:p>
      <w:pPr>
        <w:pStyle w:val="Heading1"/>
      </w:pPr>
      <w:r>
        <w:t>Wichtig</w:t>
      </w:r>
    </w:p>
    <w:p>
      <w:r>
        <w:t>Die Oberfläche beweist noch nicht, wie der Hintergrund implementiert ist. Jede Ableitung bleibt zunächst eine begründete Hypothese und wird anschließend mit Ausgangssituation, EPK/eEPK, Daten und Tests geprüft.</w:t>
      </w:r>
    </w:p>
    <w:sectPr w:rsidR="00FC693F" w:rsidRPr="0006063C" w:rsidSect="00034616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964" w:bottom="144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