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Arbeits und Materialcheck Machine Learning</w:t>
            </w:r>
          </w:p>
          <w:p>
            <w:pPr>
              <w:jc w:val="center"/>
            </w:pPr>
            <w:r>
              <w:t>Schülerfassung für dreizehn prüfbare Lernprodukte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So arbeitest du</w:t>
      </w:r>
    </w:p>
    <w:p>
      <w:r>
        <w:t>Öffne die Aufgabenblätter in der Reihenfolge ML-K01-A01 bis ML-K13-A01. Nutze bei Bedarf die gestuften Hilfen im Lernskript. Prüfe Ergebnisse zuerst selbst und dokumentiere KI-Unterstützung nachvollziehbar.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3437"/>
            <w:shd w:fill="00575D"/>
          </w:tcPr>
          <w:p>
            <w:r>
              <w:rPr>
                <w:b/>
                <w:color w:val="FFFFFF"/>
              </w:rPr>
              <w:t>ID</w:t>
            </w:r>
          </w:p>
        </w:tc>
        <w:tc>
          <w:tcPr>
            <w:tcW w:type="dxa" w:w="3437"/>
            <w:shd w:fill="00575D"/>
          </w:tcPr>
          <w:p>
            <w:r>
              <w:rPr>
                <w:b/>
                <w:color w:val="FFFFFF"/>
              </w:rPr>
              <w:t>Pflichtprodukt</w:t>
            </w:r>
          </w:p>
        </w:tc>
        <w:tc>
          <w:tcPr>
            <w:tcW w:type="dxa" w:w="3437"/>
            <w:shd w:fill="00575D"/>
          </w:tcPr>
          <w:p>
            <w:r>
              <w:rPr>
                <w:b/>
                <w:color w:val="FFFFFF"/>
              </w:rPr>
              <w:t>Kontrolle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ML-K01-A01</w:t>
            </w:r>
          </w:p>
        </w:tc>
        <w:tc>
          <w:tcPr>
            <w:tcW w:type="dxa" w:w="3437"/>
            <w:shd w:fill="F4F7F8"/>
          </w:tcPr>
          <w:p>
            <w:r>
              <w:t>Dreistufige Regel implementieren, Grenzwerte testen und regelbasiert von ML abgrenzen</w:t>
            </w:r>
          </w:p>
        </w:tc>
        <w:tc>
          <w:tcPr>
            <w:tcW w:type="dxa" w:w="3437"/>
            <w:shd w:fill="F4F7F8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ML-K02-A01</w:t>
            </w:r>
          </w:p>
        </w:tc>
        <w:tc>
          <w:tcPr>
            <w:tcW w:type="dxa" w:w="3437"/>
            <w:shd w:fill="FFFFFF"/>
          </w:tcPr>
          <w:p>
            <w:r>
              <w:t>CSV-Struktur, Pfad, Datentypen und Datenfehler prüfen</w:t>
            </w:r>
          </w:p>
        </w:tc>
        <w:tc>
          <w:tcPr>
            <w:tcW w:type="dxa" w:w="3437"/>
            <w:shd w:fill="FFFFFF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ML-K03-A01</w:t>
            </w:r>
          </w:p>
        </w:tc>
        <w:tc>
          <w:tcPr>
            <w:tcW w:type="dxa" w:w="3437"/>
            <w:shd w:fill="F4F7F8"/>
          </w:tcPr>
          <w:p>
            <w:r>
              <w:t>Datensteckbrief, Visualisierung, Aussage und Grenze erstellen</w:t>
            </w:r>
          </w:p>
        </w:tc>
        <w:tc>
          <w:tcPr>
            <w:tcW w:type="dxa" w:w="3437"/>
            <w:shd w:fill="F4F7F8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ML-K04-A01</w:t>
            </w:r>
          </w:p>
        </w:tc>
        <w:tc>
          <w:tcPr>
            <w:tcW w:type="dxa" w:w="3437"/>
            <w:shd w:fill="FFFFFF"/>
          </w:tcPr>
          <w:p>
            <w:r>
              <w:t>Features, Label, Lernart, Verfahren und Datenleck bestimmen</w:t>
            </w:r>
          </w:p>
        </w:tc>
        <w:tc>
          <w:tcPr>
            <w:tcW w:type="dxa" w:w="3437"/>
            <w:shd w:fill="FFFFFF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ML-K05-A01</w:t>
            </w:r>
          </w:p>
        </w:tc>
        <w:tc>
          <w:tcPr>
            <w:tcW w:type="dxa" w:w="3437"/>
            <w:shd w:fill="F4F7F8"/>
          </w:tcPr>
          <w:p>
            <w:r>
              <w:t>Regression trainieren, MAE und Modellgrenzen erklären</w:t>
            </w:r>
          </w:p>
        </w:tc>
        <w:tc>
          <w:tcPr>
            <w:tcW w:type="dxa" w:w="3437"/>
            <w:shd w:fill="F4F7F8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ML-K06-A01</w:t>
            </w:r>
          </w:p>
        </w:tc>
        <w:tc>
          <w:tcPr>
            <w:tcW w:type="dxa" w:w="3437"/>
            <w:shd w:fill="FFFFFF"/>
          </w:tcPr>
          <w:p>
            <w:r>
              <w:t>Entscheidungsbaum und k-NN fair vergleichen</w:t>
            </w:r>
          </w:p>
        </w:tc>
        <w:tc>
          <w:tcPr>
            <w:tcW w:type="dxa" w:w="3437"/>
            <w:shd w:fill="FFFFFF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ML-K07-A01</w:t>
            </w:r>
          </w:p>
        </w:tc>
        <w:tc>
          <w:tcPr>
            <w:tcW w:type="dxa" w:w="3437"/>
            <w:shd w:fill="F4F7F8"/>
          </w:tcPr>
          <w:p>
            <w:r>
              <w:t>k-Means mit Skalierungsprobe durchführen und Cluster vorsichtig beschreiben</w:t>
            </w:r>
          </w:p>
        </w:tc>
        <w:tc>
          <w:tcPr>
            <w:tcW w:type="dxa" w:w="3437"/>
            <w:shd w:fill="F4F7F8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ML-K08-A01</w:t>
            </w:r>
          </w:p>
        </w:tc>
        <w:tc>
          <w:tcPr>
            <w:tcW w:type="dxa" w:w="3437"/>
            <w:shd w:fill="FFFFFF"/>
          </w:tcPr>
          <w:p>
            <w:r>
              <w:t>Baseline, Verwechslungsmatrix, Kennzahlen und Fehlerfälle prüfen</w:t>
            </w:r>
          </w:p>
        </w:tc>
        <w:tc>
          <w:tcPr>
            <w:tcW w:type="dxa" w:w="3437"/>
            <w:shd w:fill="FFFFFF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ML-K09-A01</w:t>
            </w:r>
          </w:p>
        </w:tc>
        <w:tc>
          <w:tcPr>
            <w:tcW w:type="dxa" w:w="3437"/>
            <w:shd w:fill="F4F7F8"/>
          </w:tcPr>
          <w:p>
            <w:r>
              <w:t>Hybriden Lernagenten nach Risiko und menschlicher Kontrolle beurteilen</w:t>
            </w:r>
          </w:p>
        </w:tc>
        <w:tc>
          <w:tcPr>
            <w:tcW w:type="dxa" w:w="3437"/>
            <w:shd w:fill="F4F7F8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ML-K10-A01</w:t>
            </w:r>
          </w:p>
        </w:tc>
        <w:tc>
          <w:tcPr>
            <w:tcW w:type="dxa" w:w="3437"/>
            <w:shd w:fill="FFFFFF"/>
          </w:tcPr>
          <w:p>
            <w:r>
              <w:t>Detail- und Managementansicht für große Datenmengen erstellen</w:t>
            </w:r>
          </w:p>
        </w:tc>
        <w:tc>
          <w:tcPr>
            <w:tcW w:type="dxa" w:w="3437"/>
            <w:shd w:fill="FFFFFF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ML-K11-A01</w:t>
            </w:r>
          </w:p>
        </w:tc>
        <w:tc>
          <w:tcPr>
            <w:tcW w:type="dxa" w:w="3437"/>
            <w:shd w:fill="F4F7F8"/>
          </w:tcPr>
          <w:p>
            <w:r>
              <w:t>Reproduzierbare ML-Pipeline und Modellkarte dokumentieren</w:t>
            </w:r>
          </w:p>
        </w:tc>
        <w:tc>
          <w:tcPr>
            <w:tcW w:type="dxa" w:w="3437"/>
            <w:shd w:fill="F4F7F8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ML-K12-A01</w:t>
            </w:r>
          </w:p>
        </w:tc>
        <w:tc>
          <w:tcPr>
            <w:tcW w:type="dxa" w:w="3437"/>
            <w:shd w:fill="FFFFFF"/>
          </w:tcPr>
          <w:p>
            <w:r>
              <w:t>KI-Werkzeugwahl mit Nutzwert- und Sensitivitätsanalyse begründen</w:t>
            </w:r>
          </w:p>
        </w:tc>
        <w:tc>
          <w:tcPr>
            <w:tcW w:type="dxa" w:w="3437"/>
            <w:shd w:fill="FFFFFF"/>
          </w:tcPr>
          <w:p>
            <w:r>
              <w:t>☐ Material geöffnet  ☐ Ergebnis  ☐ Test  ☐ Reflexion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ML-K13-A01</w:t>
            </w:r>
          </w:p>
        </w:tc>
        <w:tc>
          <w:tcPr>
            <w:tcW w:type="dxa" w:w="3437"/>
            <w:shd w:fill="F4F7F8"/>
          </w:tcPr>
          <w:p>
            <w:r>
              <w:t>Lernagent-Prototyp mit Baseline, Modell, View, Tests und Übergabe entwickeln</w:t>
            </w:r>
          </w:p>
        </w:tc>
        <w:tc>
          <w:tcPr>
            <w:tcW w:type="dxa" w:w="3437"/>
            <w:shd w:fill="F4F7F8"/>
          </w:tcPr>
          <w:p>
            <w:r>
              <w:t>☐ Material geöffnet  ☐ Ergebnis  ☐ Test  ☐ Reflexion</w:t>
            </w:r>
          </w:p>
        </w:tc>
      </w:tr>
    </w:tbl>
    <w:p>
      <w:pPr>
        <w:shd w:fill="FFF1DD"/>
        <w:pBdr>
          <w:left w:val="single" w:sz="14" w:space="8" w:color="D9822B"/>
        </w:pBdr>
      </w:pPr>
      <w:r>
        <w:rPr>
          <w:b/>
        </w:rPr>
        <w:t xml:space="preserve">Datenschutz  </w:t>
      </w:r>
      <w:r>
        <w:t>Verwende ausschließlich die synthetischen Daten des Offlinepakets. Keine Klarnamen und keine realen Leistungsprofile eintragen.</w:t>
      </w:r>
    </w:p>
    <w:sectPr w:rsidR="00FC693F" w:rsidRPr="0006063C" w:rsidSect="00034616"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17324D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0575D"/>
      <w:sz w:val="34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07C83"/>
      <w:sz w:val="26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2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Arbeits und Materialcheck Machine Learning</dc:title>
  <dc:subject>Schülerfassung für dreizehn prüfbare Lernprodukte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