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OOP v1.2 – Dokumentation und Kompetenzmatrix</w:t>
      </w:r>
    </w:p>
    <w:bookmarkStart w:id="20" w:name="offline-nutzung-oop-v1.2"/>
    <w:p>
      <w:pPr>
        <w:pStyle w:val="Heading1"/>
        <w:keepNext/>
      </w:pPr>
      <w:r>
        <w:t xml:space="preserve">Offline-Nutzung OOP v1.2</w:t>
      </w:r>
    </w:p>
    <w:p>
      <w:pPr>
        <w:numPr>
          <w:ilvl w:val="0"/>
          <w:numId w:val="1001"/>
        </w:numPr>
        <w:pStyle w:val="Compact"/>
      </w:pPr>
      <w:r>
        <w:t xml:space="preserve">ZIP vollständig in einen beschreibbaren Ordner entpacken.</w:t>
      </w:r>
    </w:p>
    <w:p>
      <w:pPr>
        <w:numPr>
          <w:ilvl w:val="0"/>
          <w:numId w:val="1001"/>
        </w:numPr>
        <w:pStyle w:val="Compact"/>
      </w:pPr>
      <w:r>
        <w:t xml:space="preserve">Das Lernskript aus</w:t>
      </w:r>
      <w:r>
        <w:t xml:space="preserve"> </w:t>
      </w:r>
      <w:r>
        <w:rPr>
          <w:rStyle w:val="VerbatimChar"/>
        </w:rPr>
        <w:t xml:space="preserve">01_Skript</w:t>
      </w:r>
      <w:r>
        <w:t xml:space="preserve"> </w:t>
      </w:r>
      <w:r>
        <w:t xml:space="preserve">öffnen.</w:t>
      </w:r>
    </w:p>
    <w:p>
      <w:pPr>
        <w:numPr>
          <w:ilvl w:val="0"/>
          <w:numId w:val="1001"/>
        </w:numPr>
        <w:pStyle w:val="Compact"/>
      </w:pPr>
      <w:r>
        <w:t xml:space="preserve">Über die Aufgaben-ID die Datei in</w:t>
      </w:r>
      <w:r>
        <w:t xml:space="preserve"> </w:t>
      </w:r>
      <w:r>
        <w:rPr>
          <w:rStyle w:val="VerbatimChar"/>
        </w:rPr>
        <w:t xml:space="preserve">02_Schuelermaterial/Aufgaben</w:t>
      </w:r>
      <w:r>
        <w:t xml:space="preserve"> </w:t>
      </w:r>
      <w:r>
        <w:t xml:space="preserve">wählen.</w:t>
      </w:r>
    </w:p>
    <w:p>
      <w:pPr>
        <w:numPr>
          <w:ilvl w:val="0"/>
          <w:numId w:val="1001"/>
        </w:numPr>
        <w:pStyle w:val="Compact"/>
      </w:pPr>
      <w:r>
        <w:t xml:space="preserve">Das zugeordnete Starterprojekt in einem eigenen Arbeitsordner kopieren.</w:t>
      </w:r>
    </w:p>
    <w:p>
      <w:pPr>
        <w:numPr>
          <w:ilvl w:val="0"/>
          <w:numId w:val="1001"/>
        </w:numPr>
        <w:pStyle w:val="Compact"/>
      </w:pPr>
      <w:r>
        <w:t xml:space="preserve">Java-Dateien mit einer installierten JDK-Version ab Java 17 bearbeiten. Empfohlen ist eine aktuelle LTS-Laufzeit; die Quelltexte bleiben Java-17-kompatibel.</w:t>
      </w:r>
    </w:p>
    <w:p>
      <w:pPr>
        <w:numPr>
          <w:ilvl w:val="0"/>
          <w:numId w:val="1001"/>
        </w:numPr>
        <w:pStyle w:val="Compact"/>
      </w:pPr>
      <w:r>
        <w:t xml:space="preserve">Tests mit der schulisch eingerichteten JUnit-Version oder offline mit</w:t>
      </w:r>
      <w:r>
        <w:t xml:space="preserve"> </w:t>
      </w:r>
      <w:r>
        <w:rPr>
          <w:rStyle w:val="VerbatimChar"/>
        </w:rPr>
        <w:t xml:space="preserve">Testhilfe.java</w:t>
      </w:r>
      <w:r>
        <w:t xml:space="preserve"> </w:t>
      </w:r>
      <w:r>
        <w:t xml:space="preserve">ausführen.</w:t>
      </w:r>
    </w:p>
    <w:p>
      <w:pPr>
        <w:pStyle w:val="FirstParagraph"/>
      </w:pPr>
      <w:r>
        <w:t xml:space="preserve">Pflichtaufgaben benötigen keinen Internetzugang. Der KI-Lerncoach ist eine optionale Unterstützung. Für JDBC muss die Lehrkraft den an der Schule eingesetzten Datenbanktreiber und die Zugangskonfiguration bereitstellen.</w:t>
      </w:r>
    </w:p>
    <w:bookmarkEnd w:id="20"/>
    <w:bookmarkStart w:id="21" w:name="kompetenzmatrix-oop-v1.2"/>
    <w:p>
      <w:pPr>
        <w:pStyle w:val="Heading1"/>
        <w:keepNext/>
      </w:pPr>
      <w:r>
        <w:t xml:space="preserve">Kompetenzmatrix OOP v1.2</w:t>
      </w:r>
    </w:p>
    <w:tbl>
      <w:tblPr>
        <w:tblStyle w:val="Table"/>
        <w:tblW w:type="pct" w:w="5000"/>
        <w:tblLayout w:type="autofit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  <w:tblHeader w:val="true"/>
        </w:trPr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Lehrplanbezug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Kompetenz/Lernschritt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Lernprodukt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Prüfungsanker</w:t>
            </w:r>
          </w:p>
        </w:tc>
        <w:tc>
          <w:tcPr>
            <w:shd w:fill="176B62"/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Material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8.1 / BG BPE 5.1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OOP-Grundgedanke, Klassen, Objekte, Datentypen, Konstruktor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UML und Modellklasse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OOP-K03-A01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01_Grundmodell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Start- und Fachklasse, Parameter, Rückgabe, Gültigkeit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getrennte Klassen und Methoden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OOP-K03-A03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01_Grundmodell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8.1 / BG BPE 5.2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Kontrollstrukturen und Fachregeln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Entscheidung, Code, Grenztests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OOP-K04-A05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02_Automaten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Methodenverträge und Testen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Vertrag und Testfälle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OOP-K05-A01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03_BMI_Vertraege_Tests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Container, Schleifen, Suchen, Filtern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Teammanager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OOP-K06-A02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04_Teammanager_Listen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8.1 / BG BPE 5.3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Assoziation und Multiplizität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UML und Objektgraph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OOP-K07-A02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05_Beziehungen_Shop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8.1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Komposition und Lebensdauer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Bestellung/Position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OOP-K07-A03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05_Beziehungen_Shop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8.1 / BG BPE 5.3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Vererbung, Interface, abstrakte Klasse, Polymorphie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austauschbare Strategie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OOP-K08-A01/A02/A04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06_Polymorphie_Strategien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8.2 / BG BPE 5.4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Mockup, GUI, MVC, Listener, parse, Exceptions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MVC-Prototyp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OOP-K09-A04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07_MVC_GUI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Persistente Speicherung, strukturierte Daten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CSV-Dateispeicher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OOP-K10-A04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08_Persistenz_CSV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Schichten, JDBC, CRUD, ResultSet, Container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Repository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OOP-K11-A05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09_Repository_Service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sichere Datenhaltung, Prepared Statements, Hashing/Verschlüsselung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Schutzkonzept und Negativtests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OOP-K12-A05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10_Sichere_Software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8.1–8.3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Refactoring, Dependency Injection, Erweiterbarkeit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Vorher-nachher-Nachweis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OOP-K13-A02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11_Refactoring_DI</w:t>
            </w:r>
          </w:p>
        </w:tc>
      </w:tr>
      <w:tr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BKWI BPE 8 / Projekttransfer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vollständiges vertikales Inkrement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Anwendung, Tests, Dokumentation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OOP-K14-A04</w:t>
            </w:r>
          </w:p>
        </w:tc>
        <w:tc>
          <w:tcPr>
            <w:vAlign w:val="top"/>
          </w:tcPr>
          <w:p>
            <w:pPr>
              <w:pStyle w:val="Compact"/>
              <w:spacing w:after="20"/>
              <w:jc w:val="left"/>
            </w:pPr>
            <w:r>
              <w:rPr>
                <w:rFonts w:ascii="Arial" w:hAnsi="Arial"/>
                <w:sz w:val="18"/>
              </w:rPr>
              <w:t xml:space="preserve">12_Abschlussprojekt</w:t>
            </w:r>
          </w:p>
        </w:tc>
      </w:tr>
    </w:tbl>
    <w:bookmarkEnd w:id="21"/>
    <w:bookmarkStart w:id="22" w:name="quellen-und-lizenzen"/>
    <w:p>
      <w:pPr>
        <w:pStyle w:val="Heading1"/>
        <w:keepNext/>
      </w:pPr>
      <w:r>
        <w:t xml:space="preserve">Quellen und Lizenzen</w:t>
      </w:r>
    </w:p>
    <w:p>
      <w:pPr>
        <w:pStyle w:val="FirstParagraph"/>
      </w:pPr>
      <w:r>
        <w:t xml:space="preserve">Autorin: Christine Janischek · https://emotionalspirit.de</w:t>
      </w:r>
    </w:p>
    <w:p>
      <w:pPr>
        <w:pStyle w:val="BodyText"/>
      </w:pPr>
      <w:r>
        <w:t xml:space="preserve">Lizenz des Lernskripts und der eigens erstellten Aufgaben/Quelltexte: Custom License – Christine Janischek NC School-Only 1.0. Nicht-kommerzielle Nutzung ausschließlich im staatlichen Schulwesen mit Namensnennung. Andere Nutzungen bedürfen der schriftlichen Erlaubnis.</w:t>
      </w:r>
    </w:p>
    <w:p>
      <w:pPr>
        <w:pStyle w:val="BodyText"/>
      </w:pPr>
      <w:r>
        <w:t xml:space="preserve">Grundlagen: Bildungsplan BKWI Wirtschaftsinformatik vom 13. März 2025; Bildungsplan Wirtschaftsinformatik BG BPE 5; Landesbildungsserver OOA/OOD/OOP; E-Learning und Repository der Autorin; Oracle Java SE Support Roadmap; OpenJDK JDK 25; Spring Boot.</w:t>
      </w:r>
    </w:p>
    <w:p>
      <w:pPr>
        <w:pStyle w:val="BodyText"/>
      </w:pPr>
      <w:r>
        <w:rPr>
          <w:rStyle w:val="VerbatimChar"/>
        </w:rPr>
        <w:t xml:space="preserve">Testhilfe.java</w:t>
      </w:r>
      <w:r>
        <w:t xml:space="preserve"> </w:t>
      </w:r>
      <w:r>
        <w:t xml:space="preserve">und sämtliche Starter-/Referenzimplementierungen dieses Pakets wurden für das Lernskript neu erstellt und unter derselben Schullizenz bereitgestellt. Ein JDBC-Treiber wird wegen unterschiedlicher Schulsysteme und Fremdlizenzen nicht mitgeliefert.</w:t>
      </w:r>
    </w:p>
    <w:bookmarkEnd w:id="22"/>
    <w:bookmarkStart w:id="24" w:name="versionshinweise"/>
    <w:p>
      <w:pPr>
        <w:pStyle w:val="Heading1"/>
        <w:keepNext/>
      </w:pPr>
      <w:r>
        <w:t xml:space="preserve">Versionshinweise</w:t>
      </w:r>
    </w:p>
    <w:bookmarkStart w:id="23" w:name="v1.2-arbeitsfassung"/>
    <w:p>
      <w:pPr>
        <w:pStyle w:val="Heading2"/>
        <w:keepNext/>
      </w:pPr>
      <w:r>
        <w:t xml:space="preserve">v1.2 – Arbeitsfassung</w:t>
      </w:r>
    </w:p>
    <w:p>
      <w:pPr>
        <w:numPr>
          <w:ilvl w:val="0"/>
          <w:numId w:val="1002"/>
        </w:numPr>
        <w:pStyle w:val="Compact"/>
      </w:pPr>
      <w:r>
        <w:t xml:space="preserve">aktueller Java-Praxisbezug und Serviceperspektive ergänzt</w:t>
      </w:r>
    </w:p>
    <w:p>
      <w:pPr>
        <w:numPr>
          <w:ilvl w:val="0"/>
          <w:numId w:val="1002"/>
        </w:numPr>
        <w:pStyle w:val="Compact"/>
      </w:pPr>
      <w:r>
        <w:t xml:space="preserve">Aufgabenkennungen von Pfadlabels und Abschlussgedanke getrennt</w:t>
      </w:r>
    </w:p>
    <w:p>
      <w:pPr>
        <w:numPr>
          <w:ilvl w:val="0"/>
          <w:numId w:val="1002"/>
        </w:numPr>
        <w:pStyle w:val="Compact"/>
      </w:pPr>
      <w:r>
        <w:t xml:space="preserve">Kapitel-Sicherungen und dreistufige Hilfen ergänzt</w:t>
      </w:r>
    </w:p>
    <w:p>
      <w:pPr>
        <w:numPr>
          <w:ilvl w:val="0"/>
          <w:numId w:val="1002"/>
        </w:numPr>
        <w:pStyle w:val="Compact"/>
      </w:pPr>
      <w:r>
        <w:t xml:space="preserve">Aufgaben–Material–Lösungsmatrix erstellt</w:t>
      </w:r>
    </w:p>
    <w:p>
      <w:pPr>
        <w:numPr>
          <w:ilvl w:val="0"/>
          <w:numId w:val="1002"/>
        </w:numPr>
        <w:pStyle w:val="Compact"/>
      </w:pPr>
      <w:r>
        <w:t xml:space="preserve">zwölf Offline-Starterprojekte und Referenzlösungen ergänzt</w:t>
      </w:r>
    </w:p>
    <w:p>
      <w:pPr>
        <w:numPr>
          <w:ilvl w:val="0"/>
          <w:numId w:val="1002"/>
        </w:numPr>
        <w:pStyle w:val="Compact"/>
      </w:pPr>
      <w:r>
        <w:t xml:space="preserve">Erwartungshorizonte und Prüfungsanker aufgebaut</w:t>
      </w:r>
    </w:p>
    <w:p>
      <w:pPr>
        <w:numPr>
          <w:ilvl w:val="0"/>
          <w:numId w:val="1002"/>
        </w:numPr>
        <w:pStyle w:val="Compact"/>
      </w:pPr>
      <w:r>
        <w:t xml:space="preserve">Barrierefreiheitsstatus bis zum manuellen Test korrekt als „barrierearm“ bezeichnet</w:t>
      </w:r>
    </w:p>
    <w:bookmarkEnd w:id="23"/>
    <w:bookmarkEnd w:id="24"/>
    <w:sectPr>
      <w:footerReference w:type="default" r:id="rId9"/>
      <w:headerReference w:type="default" r:id="rId10"/>
      <w:headerReference w:type="first" r:id="rId11"/>
      <w:footerReference w:type="first" r:id="rId12"/>
      <w:pgSz w:w="11906" w:h="16838"/>
      <w:pgMar w:left="850" w:right="850" w:top="765" w:bottom="765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A6970"/>
        <w:sz w:val="16"/>
      </w:rPr>
      <w:t>Christine Janischek · OOP-Arbeitsfassung v1.2 · KI-unterstützt · Fehler bitte melden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spacing w:after="80"/>
    </w:pPr>
    <w:rPr>
      <w:rFonts w:ascii="Aptos" w:hAnsi="Aptos"/>
      <w:color w:val="263238"/>
      <w:sz w:val="21"/>
    </w:rPr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 w:ascii="Arial" w:hAnsi="Arial"/>
      <w:b/>
      <w:bCs/>
      <w:color w:val="176B62"/>
      <w:sz w:val="44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 w:ascii="Arial" w:hAnsi="Arial"/>
      <w:b/>
      <w:bCs/>
      <w:color w:val="176B62"/>
      <w:sz w:val="34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 w:ascii="Arial" w:hAnsi="Arial"/>
      <w:b/>
      <w:bCs/>
      <w:color w:val="176B62"/>
      <w:sz w:val="26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 w:ascii="Arial" w:hAnsi="Arial"/>
      <w:b/>
      <w:bCs/>
      <w:color w:val="176B62"/>
      <w:sz w:val="22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footer" Target="footer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 v12 Dokumentation und Kompetenzmatrix</dc:title>
  <dc:creator/>
  <cp:keywords/>
  <dcterms:created xsi:type="dcterms:W3CDTF">2026-09-08T22:37:27Z</dcterms:created>
  <dcterms:modified xsi:type="dcterms:W3CDTF">2026-09-08T22:37:27Z</dcterms:modified>
  <dc:subject>Unterrichtsskript im einheitlichen EDUCODE LAB Serienmaster R4</dc:subject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