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Datentypen begründen</w:t>
      </w:r>
    </w:p>
    <w:p>
      <w:pPr>
        <w:jc w:val="center"/>
      </w:pPr>
      <w:r>
        <w:rPr>
          <w:lang w:val="de-DE"/>
        </w:rPr>
        <w:t>RDB-K04-A02 datentypen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Fachlicher Wert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gewählter MySQL Datentyp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NULL zulässig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Begründung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typische Fehlentscheidung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