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Chancen und Risiken von Lerndaten</w:t>
      </w:r>
    </w:p>
    <w:p>
      <w:pPr>
        <w:jc w:val="center"/>
      </w:pPr>
      <w:r>
        <w:rPr>
          <w:lang w:val="de-DE"/>
        </w:rPr>
        <w:t>RDB-K12-A01 datenverantwortung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</w:trPr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Deine Ausarbeitung</w:t>
            </w:r>
          </w:p>
        </w:tc>
      </w:tr>
      <w:tr>
        <w:tc>
          <w:tcPr>
            <w:tcW w:type="dxa" w:w="5100"/>
          </w:tcPr>
          <w:p>
            <w:r>
              <w:t>Datenart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Chance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Risiko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betroffene Person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Schutzmaßnahme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