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RDB Erwartungshorizonte und Korrekturhinweise</w:t>
      </w:r>
    </w:p>
    <w:p>
      <w:pPr>
        <w:jc w:val="center"/>
      </w:pPr>
      <w:r>
        <w:rPr>
          <w:lang w:val="de-DE"/>
        </w:rPr>
        <w:t>Lehrkraftfassung zu allen Aufgaben IDs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fill="FCE8D5"/>
          </w:tcPr>
          <w:p>
            <w:r>
              <w:rPr>
                <w:b/>
              </w:rPr>
              <w:t xml:space="preserve">Bewertung </w:t>
            </w:r>
            <w:r>
              <w:t>Die Punkte dienen als transparenter Referenzwert, wenn eine Aufgabe als Leistungsnachweis eingesetzt wird. Bei reinen Übungsphasen kann dieselbe Matrix ohne Notenbildung zur Rückmeldung genutzt werden.</w:t>
            </w:r>
          </w:p>
        </w:tc>
      </w:tr>
    </w:tbl>
    <w:p/>
    <w:p>
      <w:pPr>
        <w:pStyle w:val="Heading2"/>
      </w:pPr>
      <w:r>
        <w:rPr>
          <w:lang w:val="de-DE"/>
        </w:rPr>
        <w:t>RDB-K01-A01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Tabelle mit fünf Zuordnungen und zwei Begründungen.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Alle fünf Beispiele sind zugeordnet; zwei Begründungen verwenden die Begriffe Kontext und Information.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6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RDB-K01-A02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Vergleich in vier Kriterien und begründete Empfehlung.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Datenmenge, Mehrbenutzerbetrieb, Beziehungen und Zugriffsschutz werden korrekt verglichen.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RDB-K02-A01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EERM mit Entitätstypen, Attributen und Beziehungen.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Mindestens LERNENDE, KURS, AUFGABE, HINWEIS und BEARBEITUNG sind fachlich nachvollziehbar modelliert.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12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RDB-K02-A02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Begründung mit mindestens drei vollständigen Sätzen.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Der Status liegt bei BEARBEITUNG; die Begründung berücksichtigt mehrere Lernende und mehrere Versuche.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6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RDB-K03-A01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Vier Eine-Sätze und zwei Kardinalitäten.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Beide Beziehungsrichtungen, Minimum und Maximum sind fachlich korrekt.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RDB-K03-A02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Begründete Min-/Max-Kardinalitäten.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Optionalität wird aus den Geschäftsregeln und nicht aus Vermutungen abgeleitet.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RDB-K04-A01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Relationenschreibweise mit PK- und FK-Kennzeichnung.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Jeder Entitätstyp ist übertragen; alle Fremdschlüssel verweisen auf den passenden Primärschlüssel.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12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RDB-K04-A02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Vier Datentypentscheidungen mit Begründung.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Wertebereich, Genauigkeit, NULL und typische Fehlentscheidung werden berücksichtigt.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RDB-K05-A01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Dokumentierte Zerlegung von 1NF bis 3NF.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Primärschlüssel und funktionale Abhängigkeiten sind angegeben; partielle und transitive Abhängigkeiten werden entfernt.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16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RDB-K05-A02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Abwägung in 120 bis 180 Wörtern.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Operative Datenhaltung und Analysezweck werden getrennt; Nutzen und Risiken bewusster Redundanz sind benannt.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RDB-K06-A01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.mwb-Datei, Struktur-SQL und dokumentierter Integritätstest.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Sieben Tabellen, PK/FK, UNIQUE- und CHECK-Regeln sind vorhanden; mindestens ein gültiger und ein ungültiger Test sind dokumentiert.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RDB-K06-A02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Entscheidungstabelle und Empfehlung.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RESTRICT, CASCADE und SET NULL werden fachlich verglichen; die Empfehlung schützt bestehende Bearbeitungen.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RDB-K07-A01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Ausführbare DML-Datei mit SELECT-Nachweisen.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Zwei Kurse und sechs Aufgaben werden konsistent eingefügt; UPDATE und Deaktivierung betreffen genau die vorgesehenen Zeilen.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14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RDB-K07-A02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Fehlerprotokoll mit Ursache und korrigierter Anweisung.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Die FK-Verletzung wird reproduziert, erklärt und ohne Entfernen des Constraints behoben.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RDB-K08-A01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SELECT-Abfrage und Ergebniskontrolle.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Nur aktive Aufgaben der Stufen 1 und 2 bis 15 Punkte erscheinen; Sortierung ist zweistufig korrekt.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RDB-K08-A02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Testdaten und zwei verglichene Abfragen.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Mindestens ein Datensatz weist den Unterschied zwischen ungeklammerter und geklammerter Bedingung nach.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RDB-K09-A01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JOIN-Abfrage plus skizzierter PK-/FK-Pfad.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LERNENDE, BEARBEITUNG und AUFGABE sind korrekt verbunden; kein kartesisches Produkt entsteht.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12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RDB-K09-A02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Vier-Tabellen-JOIN und fachliche Ergebniskontrolle.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Der JOIN-Pfad ist vollständig; Filter und Sortierung entsprechen dem Arbeitsauftrag; Mehrfachzeilen werden fachlich erklärt.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14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RDB-K10-A01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Gruppierte Abfrage.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COUNT und AVG werden je Schwierigkeitsstufe korrekt berechnet und nach Anzahl absteigend sortiert.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RDB-K10-A02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Auswertung mit JOIN, GROUP BY, HAVING und Erklärung.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Nur Gruppen mit mindestens fünf Datensätzen erscheinen; WHERE und HAVING werden korrekt unterschieden.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14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RDB-K11-A01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Abfrage mit skalarer Unterabfrage.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Die Unterabfrage liefert genau einen Durchschnittswert; nur Werte oberhalb dieses Ergebnisses werden ausgegeben.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RDB-K11-A02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IN- und JOIN-Lösung mit Vergleich in 80 bis 120 Wörtern.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Beide Lösungen liefern dieselbe Personenmenge; mögliche JOIN-Duplikate und DISTINCT werden fachlich erklärt.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12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RDB-K12-A01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Tabelle mit je drei Chancen und Risiken.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Alle vier Datenarten werden einbezogen; Aussagen sind konkret und aus Sicht Betroffener formuliert.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RDB-K12-A02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Beurteilung in 180 bis 250 Wörtern.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Zweck, Datenminimierung, Rollen, Transparenz, Aufbewahrung und mindestens zwei Schutzmaßnahmen fließen in ein begründetes Urteil ein.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14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RDB-K13-A01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Vollständig ausgefüllter Journaleintrag.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Ziel, Tabellen, JOIN-Pfad, SQL, Soll-/Ist-Ergebnis und Fehlerquelle sind nachvollziehbar dokumentiert.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8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RDB-K13-A02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Ausgefüllter Reviewbogen.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Feedback belegt Fachlogik, Lesbarkeit, Testfälle und Datenschutz mit mindestens einem konkreten Verbesserungsvorschlag.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RDB-K14-A01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Projektprodukte M1 bis M6.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Alle Meilensteine sind vorhanden; jede SQL-Abfrage besitzt einen positiven und einen negativen beziehungsweise leeren Testfall.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60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RDB-K14-A02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Schutzkonzept in 250 bis 350 Wörtern.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Erforderliche Daten, Rollen, Aufbewahrung, Pseudonymisierung und Risiken sind begründet und auf das Modell bezogen.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16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RDB-K14-A03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EERM mit zwei bis vier Entitätstypen und drei Auswertungen.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Veränderliche Daten, Schlüssel, Beziehungen und drei fachlich sinnvolle SQL-Fragen sind vollständig beschrieben.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14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p>
      <w:pPr>
        <w:pStyle w:val="Heading2"/>
      </w:pPr>
      <w:r>
        <w:rPr>
          <w:lang w:val="de-DE"/>
        </w:rPr>
        <w:t>RDB-K15-A01</w:t>
      </w:r>
    </w:p>
    <w:p>
      <w:r>
        <w:rPr>
          <w:b/>
          <w:lang w:val="de-DE"/>
        </w:rPr>
        <w:t xml:space="preserve">Erwartetes Lernprodukt: </w:t>
      </w:r>
      <w:r>
        <w:rPr>
          <w:lang w:val="de-DE"/>
        </w:rPr>
        <w:t>Gemischte Prüfungssimulation mit Modell, 3NF, DDL/DML und vier Auswertungen.</w:t>
      </w:r>
    </w:p>
    <w:p>
      <w:r>
        <w:rPr>
          <w:b/>
          <w:lang w:val="de-DE"/>
        </w:rPr>
        <w:t xml:space="preserve">Abnahmekriterien: </w:t>
      </w:r>
      <w:r>
        <w:rPr>
          <w:lang w:val="de-DE"/>
        </w:rPr>
        <w:t>Alle Teilprodukte sind vorhanden; SQL wurde ausgeführt und mit Soll-/Ist-Ergebnis geprüft; die Datenbewertung enthält Kriterien und ein begründetes Urteil.</w:t>
      </w:r>
    </w:p>
    <w:p>
      <w:r>
        <w:rPr>
          <w:b/>
          <w:lang w:val="de-DE"/>
        </w:rPr>
        <w:t xml:space="preserve">Referenzpunkte: </w:t>
      </w:r>
      <w:r>
        <w:rPr>
          <w:lang w:val="de-DE"/>
        </w:rPr>
        <w:t>60</w:t>
      </w:r>
    </w:p>
    <w:p>
      <w:r>
        <w:rPr>
          <w:b/>
          <w:lang w:val="de-DE"/>
        </w:rPr>
        <w:t xml:space="preserve">Zulässige Varianten: </w:t>
      </w:r>
      <w:r>
        <w:rPr>
          <w:lang w:val="de-DE"/>
        </w:rPr>
        <w:t>Abweichende Benennungen oder SQL-Schreibweisen sind zulässig, wenn Fachlogik, Ergebnis und dokumentierter Test gleichwertig sind.</w:t>
      </w:r>
    </w:p>
    <w:p>
      <w:r>
        <w:rPr>
          <w:b/>
          <w:lang w:val="de-DE"/>
        </w:rPr>
        <w:t xml:space="preserve">Typische Fehler: </w:t>
      </w:r>
      <w:r>
        <w:rPr>
          <w:lang w:val="de-DE"/>
        </w:rPr>
        <w:t>fehlende Begründung, unvollständige Schlüssel-/Beziehungsangabe, nicht reproduzierbares Testergebnis oder Abweichung vom geforderten Ergebnisumfang.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